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Blue Orbit TechHub - CCTV Site Survey Form</w:t>
      </w:r>
    </w:p>
    <w:p>
      <w:pPr>
        <w:jc w:val="center"/>
      </w:pPr>
      <w:r>
        <w:rPr>
          <w:sz w:val="21"/>
        </w:rPr>
        <w:t>Professional survey template for coverage planning, quotation preparation, and client approval notes.</w:t>
      </w:r>
    </w:p>
    <w:p/>
    <w:p>
      <w:r>
        <w:rPr>
          <w:b/>
          <w:sz w:val="24"/>
        </w:rPr>
        <w:t>Client and Project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Client / Site Name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Contact Person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Survey Date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Engineer / Surveyor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592"/>
            <w:shd w:fill="EEF5FB"/>
          </w:tcPr>
          <w:p>
            <w:r>
              <w:rPr>
                <w:sz w:val="19"/>
              </w:rPr>
              <w:t>Site Type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  <w:tc>
          <w:tcPr>
            <w:tcW w:type="dxa" w:w="2592"/>
            <w:shd w:fill="EEF5FB"/>
          </w:tcPr>
          <w:p>
            <w:r>
              <w:rPr>
                <w:sz w:val="19"/>
              </w:rPr>
              <w:t>Main Objective</w:t>
            </w:r>
          </w:p>
        </w:tc>
        <w:tc>
          <w:tcPr>
            <w:tcW w:type="dxa" w:w="2592"/>
          </w:tcPr>
          <w:p>
            <w:r>
              <w:rPr>
                <w:sz w:val="19"/>
              </w:rPr>
            </w:r>
          </w:p>
        </w:tc>
      </w:tr>
    </w:tbl>
    <w:p/>
    <w:p>
      <w:r>
        <w:rPr>
          <w:b/>
          <w:sz w:val="24"/>
        </w:rPr>
        <w:t>Coverage and Planning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EAF3FF"/>
          </w:tcPr>
          <w:p>
            <w:r>
              <w:rPr>
                <w:b/>
                <w:sz w:val="19"/>
              </w:rPr>
              <w:t>Item</w:t>
            </w:r>
          </w:p>
        </w:tc>
        <w:tc>
          <w:tcPr>
            <w:tcW w:type="dxa" w:w="3456"/>
            <w:shd w:fill="EAF3FF"/>
          </w:tcPr>
          <w:p>
            <w:r>
              <w:rPr>
                <w:b/>
                <w:sz w:val="19"/>
              </w:rPr>
              <w:t>Details to Record</w:t>
            </w:r>
          </w:p>
        </w:tc>
        <w:tc>
          <w:tcPr>
            <w:tcW w:type="dxa" w:w="3456"/>
            <w:shd w:fill="EAF3FF"/>
          </w:tcPr>
          <w:p>
            <w:r>
              <w:rPr>
                <w:b/>
                <w:sz w:val="19"/>
              </w:rPr>
              <w:t>Notes</w:t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Coverage goals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Gate, cash counter, corridor, parking, stock room, blind spots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Lighting quality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Day/night conditions, backlight risk, weak-light areas, IR relevance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Mounting conditions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Wall, ceiling, pole, weather exposure, vandal-risk points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Recorder location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Rack, office cabin, server room, lockable area, cooling and power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Cabling route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Conduit availability, outdoor run, ceiling access, patching difficulty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Network / internet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Existing switch, PoE need, remote-view dependence, ISP stability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Storage policy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Retention days, recording mode, expansion requirement, playback need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3456"/>
          </w:tcPr>
          <w:p>
            <w:r>
              <w:rPr>
                <w:sz w:val="19"/>
              </w:rPr>
              <w:t>Client concerns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  <w:t>Budget ceiling, privacy areas, timeline pressure, theft or compliance history</w:t>
            </w:r>
          </w:p>
        </w:tc>
        <w:tc>
          <w:tcPr>
            <w:tcW w:type="dxa" w:w="3456"/>
          </w:tcPr>
          <w:p>
            <w:r>
              <w:rPr>
                <w:sz w:val="19"/>
              </w:rPr>
            </w:r>
          </w:p>
        </w:tc>
      </w:tr>
    </w:tbl>
    <w:p/>
    <w:p>
      <w:r>
        <w:rPr>
          <w:b/>
          <w:sz w:val="21"/>
        </w:rPr>
        <w:t>Key View Positions and Likely Camera Locations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rPr>
          <w:b/>
          <w:sz w:val="21"/>
        </w:rPr>
        <w:t>Special Lens, Audio, Night View, or Analytics Requirements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rPr>
          <w:b/>
          <w:sz w:val="21"/>
        </w:rPr>
        <w:t>Items Confirmed with Client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p>
      <w:r>
        <w:rPr>
          <w:b/>
          <w:sz w:val="21"/>
        </w:rPr>
        <w:t>Assumptions Requiring Written Approval</w:t>
      </w:r>
    </w:p>
    <w:p>
      <w:r>
        <w:t>________________________________________________________________________________________________</w:t>
      </w:r>
    </w:p>
    <w:p>
      <w:r>
        <w:t>________________________________________________________________________________________________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