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Blue Orbit TechHub - Network Audit Checklist</w:t>
      </w:r>
    </w:p>
    <w:p>
      <w:pPr>
        <w:jc w:val="center"/>
      </w:pPr>
      <w:r>
        <w:rPr>
          <w:sz w:val="21"/>
        </w:rPr>
        <w:t>Professional field template for SMB network audits, AMC onboarding, and handover reviews.</w:t>
      </w:r>
    </w:p>
    <w:p/>
    <w:p>
      <w:r>
        <w:rPr>
          <w:b/>
          <w:sz w:val="24"/>
        </w:rPr>
        <w:t>Engagement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shd w:fill="EEF5FB"/>
          </w:tcPr>
          <w:p>
            <w:r>
              <w:rPr>
                <w:sz w:val="19"/>
              </w:rPr>
              <w:t>Client / Site Name</w:t>
            </w:r>
          </w:p>
        </w:tc>
        <w:tc>
          <w:tcPr>
            <w:tcW w:type="dxa" w:w="2592"/>
          </w:tcPr>
          <w:p>
            <w:r>
              <w:rPr>
                <w:sz w:val="19"/>
              </w:rPr>
            </w:r>
          </w:p>
        </w:tc>
        <w:tc>
          <w:tcPr>
            <w:tcW w:type="dxa" w:w="2592"/>
            <w:shd w:fill="EEF5FB"/>
          </w:tcPr>
          <w:p>
            <w:r>
              <w:rPr>
                <w:sz w:val="19"/>
              </w:rPr>
              <w:t>Contact Person</w:t>
            </w:r>
          </w:p>
        </w:tc>
        <w:tc>
          <w:tcPr>
            <w:tcW w:type="dxa" w:w="2592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2592"/>
            <w:shd w:fill="EEF5FB"/>
          </w:tcPr>
          <w:p>
            <w:r>
              <w:rPr>
                <w:sz w:val="19"/>
              </w:rPr>
              <w:t>Audit Date</w:t>
            </w:r>
          </w:p>
        </w:tc>
        <w:tc>
          <w:tcPr>
            <w:tcW w:type="dxa" w:w="2592"/>
          </w:tcPr>
          <w:p>
            <w:r>
              <w:rPr>
                <w:sz w:val="19"/>
              </w:rPr>
            </w:r>
          </w:p>
        </w:tc>
        <w:tc>
          <w:tcPr>
            <w:tcW w:type="dxa" w:w="2592"/>
            <w:shd w:fill="EEF5FB"/>
          </w:tcPr>
          <w:p>
            <w:r>
              <w:rPr>
                <w:sz w:val="19"/>
              </w:rPr>
              <w:t>Engineer / Technician</w:t>
            </w:r>
          </w:p>
        </w:tc>
        <w:tc>
          <w:tcPr>
            <w:tcW w:type="dxa" w:w="2592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2592"/>
            <w:shd w:fill="EEF5FB"/>
          </w:tcPr>
          <w:p>
            <w:r>
              <w:rPr>
                <w:sz w:val="19"/>
              </w:rPr>
              <w:t>Site Type / Department</w:t>
            </w:r>
          </w:p>
        </w:tc>
        <w:tc>
          <w:tcPr>
            <w:tcW w:type="dxa" w:w="2592"/>
          </w:tcPr>
          <w:p>
            <w:r>
              <w:rPr>
                <w:sz w:val="19"/>
              </w:rPr>
            </w:r>
          </w:p>
        </w:tc>
        <w:tc>
          <w:tcPr>
            <w:tcW w:type="dxa" w:w="2592"/>
            <w:shd w:fill="EEF5FB"/>
          </w:tcPr>
          <w:p>
            <w:r>
              <w:rPr>
                <w:sz w:val="19"/>
              </w:rPr>
              <w:t>Review Scope</w:t>
            </w:r>
          </w:p>
        </w:tc>
        <w:tc>
          <w:tcPr>
            <w:tcW w:type="dxa" w:w="2592"/>
          </w:tcPr>
          <w:p>
            <w:r>
              <w:rPr>
                <w:sz w:val="19"/>
              </w:rPr>
            </w:r>
          </w:p>
        </w:tc>
      </w:tr>
    </w:tbl>
    <w:p/>
    <w:p>
      <w:r>
        <w:rPr>
          <w:b/>
          <w:sz w:val="24"/>
        </w:rPr>
        <w:t>Audit Checklist and Findings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shd w:fill="EAF3FF"/>
          </w:tcPr>
          <w:p>
            <w:r>
              <w:rPr>
                <w:b/>
                <w:sz w:val="19"/>
              </w:rPr>
              <w:t>Area</w:t>
            </w:r>
          </w:p>
        </w:tc>
        <w:tc>
          <w:tcPr>
            <w:tcW w:type="dxa" w:w="3456"/>
            <w:shd w:fill="EAF3FF"/>
          </w:tcPr>
          <w:p>
            <w:r>
              <w:rPr>
                <w:b/>
                <w:sz w:val="19"/>
              </w:rPr>
              <w:t>Check</w:t>
            </w:r>
          </w:p>
        </w:tc>
        <w:tc>
          <w:tcPr>
            <w:tcW w:type="dxa" w:w="3456"/>
            <w:shd w:fill="EAF3FF"/>
          </w:tcPr>
          <w:p>
            <w:r>
              <w:rPr>
                <w:b/>
                <w:sz w:val="19"/>
              </w:rPr>
              <w:t>Status / Action Notes</w:t>
            </w:r>
          </w:p>
        </w:tc>
      </w:tr>
      <w:tr>
        <w:tc>
          <w:tcPr>
            <w:tcW w:type="dxa" w:w="3456"/>
          </w:tcPr>
          <w:p>
            <w:r>
              <w:rPr>
                <w:sz w:val="19"/>
              </w:rPr>
              <w:t>Internet edge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  <w:t>ISP handoff, router model, WAN uptime, failover readiness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  <w:t>OK / Attention / Urgent / N.R.</w:t>
            </w:r>
          </w:p>
        </w:tc>
      </w:tr>
      <w:tr>
        <w:tc>
          <w:tcPr>
            <w:tcW w:type="dxa" w:w="3456"/>
          </w:tcPr>
          <w:p>
            <w:r>
              <w:rPr>
                <w:sz w:val="19"/>
              </w:rPr>
              <w:t>Switching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  <w:t>Core and access switch inventory, uplinks, spare ports, PoE margin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  <w:t>OK / Attention / Urgent / N.R.</w:t>
            </w:r>
          </w:p>
        </w:tc>
      </w:tr>
      <w:tr>
        <w:tc>
          <w:tcPr>
            <w:tcW w:type="dxa" w:w="3456"/>
          </w:tcPr>
          <w:p>
            <w:r>
              <w:rPr>
                <w:sz w:val="19"/>
              </w:rPr>
              <w:t>Addressing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  <w:t>Subnet design, gateway, DHCP range, reservations, duplicate IP risk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  <w:t>OK / Attention / Urgent / N.R.</w:t>
            </w:r>
          </w:p>
        </w:tc>
      </w:tr>
      <w:tr>
        <w:tc>
          <w:tcPr>
            <w:tcW w:type="dxa" w:w="3456"/>
          </w:tcPr>
          <w:p>
            <w:r>
              <w:rPr>
                <w:sz w:val="19"/>
              </w:rPr>
              <w:t>Wi-Fi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  <w:t>SSID list, AP placement, guest separation, weak-zone complaints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  <w:t>OK / Attention / Urgent / N.R.</w:t>
            </w:r>
          </w:p>
        </w:tc>
      </w:tr>
      <w:tr>
        <w:tc>
          <w:tcPr>
            <w:tcW w:type="dxa" w:w="3456"/>
          </w:tcPr>
          <w:p>
            <w:r>
              <w:rPr>
                <w:sz w:val="19"/>
              </w:rPr>
              <w:t>Critical systems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  <w:t>Servers, NVRs, NAS, printers, biometrics, static-IP assets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  <w:t>OK / Attention / Urgent / N.R.</w:t>
            </w:r>
          </w:p>
        </w:tc>
      </w:tr>
      <w:tr>
        <w:tc>
          <w:tcPr>
            <w:tcW w:type="dxa" w:w="3456"/>
          </w:tcPr>
          <w:p>
            <w:r>
              <w:rPr>
                <w:sz w:val="19"/>
              </w:rPr>
              <w:t>Backup and power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  <w:t>Backup status, restore confidence, UPS runtime, shutdown handling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  <w:t>OK / Attention / Urgent / N.R.</w:t>
            </w:r>
          </w:p>
        </w:tc>
      </w:tr>
      <w:tr>
        <w:tc>
          <w:tcPr>
            <w:tcW w:type="dxa" w:w="3456"/>
          </w:tcPr>
          <w:p>
            <w:r>
              <w:rPr>
                <w:sz w:val="19"/>
              </w:rPr>
              <w:t>Security posture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  <w:t>Admin access control, default credentials, remote access exposure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  <w:t>OK / Attention / Urgent / N.R.</w:t>
            </w:r>
          </w:p>
        </w:tc>
      </w:tr>
      <w:tr>
        <w:tc>
          <w:tcPr>
            <w:tcW w:type="dxa" w:w="3456"/>
          </w:tcPr>
          <w:p>
            <w:r>
              <w:rPr>
                <w:sz w:val="19"/>
              </w:rPr>
              <w:t>Documentation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  <w:t>Rack labels, port maps, passwords handover, diagrams, contacts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  <w:t>OK / Attention / Urgent / N.R.</w:t>
            </w:r>
          </w:p>
        </w:tc>
      </w:tr>
    </w:tbl>
    <w:p/>
    <w:p>
      <w:r>
        <w:rPr>
          <w:b/>
          <w:sz w:val="21"/>
        </w:rPr>
        <w:t>Priority Issues to Correct First</w:t>
      </w:r>
    </w:p>
    <w:p>
      <w:r>
        <w:t>________________________________________________________________________________________________</w:t>
      </w:r>
    </w:p>
    <w:p>
      <w:r>
        <w:t>________________________________________________________________________________________________</w:t>
      </w:r>
    </w:p>
    <w:p>
      <w:r>
        <w:t>________________________________________________________________________________________________</w:t>
      </w:r>
    </w:p>
    <w:p>
      <w:r>
        <w:rPr>
          <w:b/>
          <w:sz w:val="21"/>
        </w:rPr>
        <w:t>Recommended Follow-up Work / Quotation Notes</w:t>
      </w:r>
    </w:p>
    <w:p>
      <w:r>
        <w:t>________________________________________________________________________________________________</w:t>
      </w:r>
    </w:p>
    <w:p>
      <w:r>
        <w:t>________________________________________________________________________________________________</w:t>
      </w:r>
    </w:p>
    <w:p>
      <w:r>
        <w:t>________________________________________________________________________________________________</w:t>
      </w:r>
    </w:p>
    <w:p/>
    <w:p>
      <w:r>
        <w:rPr>
          <w:b/>
          <w:sz w:val="24"/>
        </w:rPr>
        <w:t>Sign-off and Handover Record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shd w:fill="EEF5FB"/>
          </w:tcPr>
          <w:p>
            <w:r>
              <w:rPr>
                <w:sz w:val="19"/>
              </w:rPr>
              <w:t>Prepared by</w:t>
            </w:r>
          </w:p>
        </w:tc>
        <w:tc>
          <w:tcPr>
            <w:tcW w:type="dxa" w:w="2592"/>
          </w:tcPr>
          <w:p>
            <w:r>
              <w:rPr>
                <w:sz w:val="19"/>
              </w:rPr>
            </w:r>
          </w:p>
        </w:tc>
        <w:tc>
          <w:tcPr>
            <w:tcW w:type="dxa" w:w="2592"/>
            <w:shd w:fill="EEF5FB"/>
          </w:tcPr>
          <w:p>
            <w:r>
              <w:rPr>
                <w:sz w:val="19"/>
              </w:rPr>
              <w:t>Client acknowledgement</w:t>
            </w:r>
          </w:p>
        </w:tc>
        <w:tc>
          <w:tcPr>
            <w:tcW w:type="dxa" w:w="2592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2592"/>
            <w:shd w:fill="EEF5FB"/>
          </w:tcPr>
          <w:p>
            <w:r>
              <w:rPr>
                <w:sz w:val="19"/>
              </w:rPr>
              <w:t>Date</w:t>
            </w:r>
          </w:p>
        </w:tc>
        <w:tc>
          <w:tcPr>
            <w:tcW w:type="dxa" w:w="2592"/>
          </w:tcPr>
          <w:p>
            <w:r>
              <w:rPr>
                <w:sz w:val="19"/>
              </w:rPr>
            </w:r>
          </w:p>
        </w:tc>
        <w:tc>
          <w:tcPr>
            <w:tcW w:type="dxa" w:w="2592"/>
            <w:shd w:fill="EEF5FB"/>
          </w:tcPr>
          <w:p>
            <w:r>
              <w:rPr>
                <w:sz w:val="19"/>
              </w:rPr>
              <w:t>Next review due</w:t>
            </w:r>
          </w:p>
        </w:tc>
        <w:tc>
          <w:tcPr>
            <w:tcW w:type="dxa" w:w="2592"/>
          </w:tcPr>
          <w:p>
            <w:r>
              <w:rPr>
                <w:sz w:val="19"/>
              </w:rPr>
            </w:r>
          </w:p>
        </w:tc>
      </w:tr>
    </w:tbl>
    <w:sectPr w:rsidR="00FC693F" w:rsidRPr="0006063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